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65C" w:rsidRPr="0019365C" w:rsidRDefault="0019365C" w:rsidP="0019365C">
      <w:pPr>
        <w:widowControl/>
        <w:spacing w:before="100" w:beforeAutospacing="1" w:after="100" w:afterAutospacing="1"/>
        <w:jc w:val="center"/>
        <w:outlineLvl w:val="2"/>
        <w:rPr>
          <w:rFonts w:ascii="????" w:eastAsia="宋体" w:hAnsi="????" w:cs="宋体"/>
          <w:b/>
          <w:bCs/>
          <w:color w:val="000000"/>
          <w:kern w:val="0"/>
          <w:sz w:val="27"/>
          <w:szCs w:val="27"/>
        </w:rPr>
      </w:pPr>
      <w:r w:rsidRPr="0019365C">
        <w:rPr>
          <w:rFonts w:ascii="????" w:eastAsia="宋体" w:hAnsi="????" w:cs="宋体"/>
          <w:b/>
          <w:bCs/>
          <w:color w:val="000000"/>
          <w:kern w:val="0"/>
          <w:sz w:val="27"/>
          <w:szCs w:val="27"/>
        </w:rPr>
        <w:t>国家税务总局</w:t>
      </w:r>
      <w:r w:rsidRPr="0019365C">
        <w:rPr>
          <w:rFonts w:ascii="????" w:eastAsia="宋体" w:hAnsi="????" w:cs="宋体"/>
          <w:b/>
          <w:bCs/>
          <w:color w:val="000000"/>
          <w:kern w:val="0"/>
          <w:sz w:val="27"/>
          <w:szCs w:val="27"/>
        </w:rPr>
        <w:t xml:space="preserve"> </w:t>
      </w:r>
      <w:r w:rsidRPr="0019365C">
        <w:rPr>
          <w:rFonts w:ascii="????" w:eastAsia="宋体" w:hAnsi="????" w:cs="宋体"/>
          <w:b/>
          <w:bCs/>
          <w:color w:val="000000"/>
          <w:kern w:val="0"/>
          <w:sz w:val="27"/>
          <w:szCs w:val="27"/>
        </w:rPr>
        <w:t>国家发展改革委关于落实节能服务企业合同能源管理项目企业所得税优惠政策有关征收管理问题的公告</w:t>
      </w:r>
    </w:p>
    <w:tbl>
      <w:tblPr>
        <w:tblW w:w="4700" w:type="pct"/>
        <w:jc w:val="center"/>
        <w:tblCellSpacing w:w="7" w:type="dxa"/>
        <w:tblCellMar>
          <w:top w:w="45" w:type="dxa"/>
          <w:left w:w="45" w:type="dxa"/>
          <w:bottom w:w="45" w:type="dxa"/>
          <w:right w:w="45" w:type="dxa"/>
        </w:tblCellMar>
        <w:tblLook w:val="04A0"/>
      </w:tblPr>
      <w:tblGrid>
        <w:gridCol w:w="7898"/>
        <w:gridCol w:w="21"/>
      </w:tblGrid>
      <w:tr w:rsidR="0019365C" w:rsidRPr="0019365C">
        <w:trPr>
          <w:gridAfter w:val="1"/>
          <w:trHeight w:val="330"/>
          <w:tblCellSpacing w:w="7" w:type="dxa"/>
          <w:jc w:val="center"/>
        </w:trPr>
        <w:tc>
          <w:tcPr>
            <w:tcW w:w="0" w:type="auto"/>
            <w:vAlign w:val="center"/>
            <w:hideMark/>
          </w:tcPr>
          <w:p w:rsidR="0019365C" w:rsidRPr="0019365C" w:rsidRDefault="0019365C" w:rsidP="0019365C">
            <w:pPr>
              <w:widowControl/>
              <w:jc w:val="center"/>
              <w:rPr>
                <w:rFonts w:ascii="仿宋" w:eastAsia="仿宋" w:hAnsi="????" w:cs="宋体"/>
                <w:color w:val="333333"/>
                <w:kern w:val="0"/>
                <w:sz w:val="24"/>
                <w:szCs w:val="24"/>
              </w:rPr>
            </w:pPr>
            <w:r w:rsidRPr="0019365C">
              <w:rPr>
                <w:rFonts w:ascii="仿宋" w:eastAsia="仿宋" w:hAnsi="????" w:cs="宋体" w:hint="eastAsia"/>
                <w:color w:val="333333"/>
                <w:kern w:val="0"/>
                <w:sz w:val="24"/>
                <w:szCs w:val="24"/>
              </w:rPr>
              <w:t>国家税务总局 国家发展改革委公告2013年第77号</w:t>
            </w:r>
          </w:p>
        </w:tc>
      </w:tr>
      <w:tr w:rsidR="0019365C" w:rsidRPr="0019365C">
        <w:trPr>
          <w:gridAfter w:val="1"/>
          <w:trHeight w:val="330"/>
          <w:tblCellSpacing w:w="7" w:type="dxa"/>
          <w:jc w:val="center"/>
        </w:trPr>
        <w:tc>
          <w:tcPr>
            <w:tcW w:w="0" w:type="auto"/>
            <w:vAlign w:val="center"/>
            <w:hideMark/>
          </w:tcPr>
          <w:p w:rsidR="0019365C" w:rsidRPr="0019365C" w:rsidRDefault="0019365C" w:rsidP="0019365C">
            <w:pPr>
              <w:widowControl/>
              <w:jc w:val="right"/>
              <w:rPr>
                <w:rFonts w:ascii="????" w:eastAsia="宋体" w:hAnsi="????" w:cs="宋体"/>
                <w:color w:val="333333"/>
                <w:kern w:val="0"/>
                <w:sz w:val="18"/>
                <w:szCs w:val="18"/>
              </w:rPr>
            </w:pPr>
            <w:r w:rsidRPr="0019365C">
              <w:rPr>
                <w:rFonts w:ascii="????" w:eastAsia="宋体" w:hAnsi="????" w:cs="宋体"/>
                <w:color w:val="333333"/>
                <w:kern w:val="0"/>
                <w:sz w:val="18"/>
                <w:szCs w:val="18"/>
              </w:rPr>
              <w:t>2013</w:t>
            </w:r>
            <w:r w:rsidRPr="0019365C">
              <w:rPr>
                <w:rFonts w:ascii="????" w:eastAsia="宋体" w:hAnsi="????" w:cs="宋体"/>
                <w:color w:val="333333"/>
                <w:kern w:val="0"/>
                <w:sz w:val="18"/>
                <w:szCs w:val="18"/>
              </w:rPr>
              <w:t>年</w:t>
            </w:r>
            <w:r w:rsidRPr="0019365C">
              <w:rPr>
                <w:rFonts w:ascii="????" w:eastAsia="宋体" w:hAnsi="????" w:cs="宋体"/>
                <w:color w:val="333333"/>
                <w:kern w:val="0"/>
                <w:sz w:val="18"/>
                <w:szCs w:val="18"/>
              </w:rPr>
              <w:t>12</w:t>
            </w:r>
            <w:r w:rsidRPr="0019365C">
              <w:rPr>
                <w:rFonts w:ascii="????" w:eastAsia="宋体" w:hAnsi="????" w:cs="宋体"/>
                <w:color w:val="333333"/>
                <w:kern w:val="0"/>
                <w:sz w:val="18"/>
                <w:szCs w:val="18"/>
              </w:rPr>
              <w:t>月</w:t>
            </w:r>
            <w:r w:rsidRPr="0019365C">
              <w:rPr>
                <w:rFonts w:ascii="????" w:eastAsia="宋体" w:hAnsi="????" w:cs="宋体"/>
                <w:color w:val="333333"/>
                <w:kern w:val="0"/>
                <w:sz w:val="18"/>
                <w:szCs w:val="18"/>
              </w:rPr>
              <w:t>17</w:t>
            </w:r>
            <w:r w:rsidRPr="0019365C">
              <w:rPr>
                <w:rFonts w:ascii="????" w:eastAsia="宋体" w:hAnsi="????" w:cs="宋体"/>
                <w:color w:val="333333"/>
                <w:kern w:val="0"/>
                <w:sz w:val="18"/>
                <w:szCs w:val="18"/>
              </w:rPr>
              <w:t>日</w:t>
            </w:r>
            <w:r w:rsidRPr="0019365C">
              <w:rPr>
                <w:rFonts w:ascii="????" w:eastAsia="宋体" w:hAnsi="????" w:cs="宋体"/>
                <w:color w:val="333333"/>
                <w:kern w:val="0"/>
                <w:sz w:val="18"/>
                <w:szCs w:val="18"/>
              </w:rPr>
              <w:t xml:space="preserve"> </w:t>
            </w:r>
            <w:r w:rsidRPr="0019365C">
              <w:rPr>
                <w:rFonts w:ascii="????" w:eastAsia="宋体" w:hAnsi="????" w:cs="宋体"/>
                <w:color w:val="333333"/>
                <w:kern w:val="0"/>
                <w:sz w:val="18"/>
                <w:szCs w:val="18"/>
              </w:rPr>
              <w:t>国家税务总局</w:t>
            </w:r>
            <w:r w:rsidRPr="0019365C">
              <w:rPr>
                <w:rFonts w:ascii="????" w:eastAsia="宋体" w:hAnsi="????" w:cs="宋体"/>
                <w:color w:val="333333"/>
                <w:kern w:val="0"/>
                <w:sz w:val="18"/>
                <w:szCs w:val="18"/>
              </w:rPr>
              <w:t xml:space="preserve"> </w:t>
            </w:r>
            <w:r w:rsidRPr="0019365C">
              <w:rPr>
                <w:rFonts w:ascii="????" w:eastAsia="宋体" w:hAnsi="????" w:cs="宋体"/>
                <w:color w:val="333333"/>
                <w:kern w:val="0"/>
                <w:sz w:val="18"/>
                <w:szCs w:val="18"/>
              </w:rPr>
              <w:t>国家发展改革委</w:t>
            </w:r>
          </w:p>
        </w:tc>
      </w:tr>
      <w:tr w:rsidR="0019365C" w:rsidRPr="0019365C">
        <w:trPr>
          <w:trHeight w:val="330"/>
          <w:tblCellSpacing w:w="7" w:type="dxa"/>
          <w:jc w:val="center"/>
        </w:trPr>
        <w:tc>
          <w:tcPr>
            <w:tcW w:w="0" w:type="auto"/>
            <w:gridSpan w:val="2"/>
            <w:vAlign w:val="center"/>
            <w:hideMark/>
          </w:tcPr>
          <w:p w:rsidR="0019365C" w:rsidRPr="0019365C" w:rsidRDefault="0019365C" w:rsidP="0019365C">
            <w:pPr>
              <w:widowControl/>
              <w:jc w:val="right"/>
              <w:rPr>
                <w:rFonts w:ascii="????" w:eastAsia="宋体" w:hAnsi="????" w:cs="宋体"/>
                <w:color w:val="333333"/>
                <w:kern w:val="0"/>
                <w:sz w:val="18"/>
                <w:szCs w:val="18"/>
              </w:rPr>
            </w:pPr>
            <w:r w:rsidRPr="0019365C">
              <w:rPr>
                <w:rFonts w:ascii="????" w:eastAsia="宋体" w:hAnsi="????" w:cs="宋体"/>
                <w:color w:val="333333"/>
                <w:kern w:val="0"/>
                <w:sz w:val="18"/>
                <w:szCs w:val="18"/>
              </w:rPr>
              <w:t>全文有效</w:t>
            </w:r>
          </w:p>
        </w:tc>
      </w:tr>
      <w:tr w:rsidR="0019365C" w:rsidRPr="0019365C">
        <w:trPr>
          <w:trHeight w:val="330"/>
          <w:tblCellSpacing w:w="7" w:type="dxa"/>
          <w:jc w:val="center"/>
        </w:trPr>
        <w:tc>
          <w:tcPr>
            <w:tcW w:w="0" w:type="auto"/>
            <w:gridSpan w:val="2"/>
            <w:shd w:val="clear" w:color="auto" w:fill="FFFFFF"/>
            <w:vAlign w:val="center"/>
            <w:hideMark/>
          </w:tcPr>
          <w:p w:rsidR="0019365C" w:rsidRPr="0019365C" w:rsidRDefault="0019365C" w:rsidP="0019365C">
            <w:pPr>
              <w:widowControl/>
              <w:jc w:val="left"/>
              <w:rPr>
                <w:rFonts w:ascii="????" w:eastAsia="宋体" w:hAnsi="????" w:cs="宋体"/>
                <w:color w:val="333333"/>
                <w:kern w:val="0"/>
                <w:sz w:val="18"/>
                <w:szCs w:val="18"/>
              </w:rPr>
            </w:pPr>
          </w:p>
        </w:tc>
      </w:tr>
      <w:tr w:rsidR="0019365C" w:rsidRPr="0019365C">
        <w:trPr>
          <w:tblCellSpacing w:w="7" w:type="dxa"/>
          <w:jc w:val="center"/>
        </w:trPr>
        <w:tc>
          <w:tcPr>
            <w:tcW w:w="0" w:type="auto"/>
            <w:gridSpan w:val="2"/>
            <w:shd w:val="clear" w:color="auto" w:fill="FFFFFF"/>
            <w:vAlign w:val="center"/>
            <w:hideMark/>
          </w:tcPr>
          <w:p w:rsidR="0019365C" w:rsidRPr="0019365C" w:rsidRDefault="0019365C" w:rsidP="0019365C">
            <w:pPr>
              <w:widowControl/>
              <w:spacing w:line="600" w:lineRule="auto"/>
              <w:jc w:val="left"/>
              <w:rPr>
                <w:rFonts w:ascii="????" w:eastAsia="宋体" w:hAnsi="????" w:cs="宋体"/>
                <w:color w:val="333333"/>
                <w:kern w:val="0"/>
                <w:sz w:val="24"/>
                <w:szCs w:val="24"/>
              </w:rPr>
            </w:pPr>
            <w:r w:rsidRPr="0019365C">
              <w:rPr>
                <w:rFonts w:ascii="????" w:eastAsia="宋体" w:hAnsi="????" w:cs="宋体"/>
                <w:color w:val="333333"/>
                <w:kern w:val="0"/>
                <w:sz w:val="24"/>
                <w:szCs w:val="24"/>
              </w:rPr>
              <w:t xml:space="preserve">　　</w:t>
            </w:r>
            <w:r w:rsidRPr="0019365C">
              <w:rPr>
                <w:rFonts w:ascii="宋体" w:eastAsia="宋体" w:hAnsi="宋体" w:cs="宋体" w:hint="eastAsia"/>
                <w:color w:val="333333"/>
                <w:kern w:val="0"/>
                <w:sz w:val="18"/>
                <w:szCs w:val="18"/>
              </w:rPr>
              <w:t>为鼓励企业采用合同能源管理模式开展节能服务，规范合同能源管理项目企业所得税管理，根据《</w:t>
            </w:r>
            <w:hyperlink r:id="rId4" w:history="1">
              <w:r w:rsidRPr="0019365C">
                <w:rPr>
                  <w:rFonts w:ascii="宋体" w:eastAsia="宋体" w:hAnsi="宋体" w:cs="宋体" w:hint="eastAsia"/>
                  <w:color w:val="333333"/>
                  <w:kern w:val="0"/>
                  <w:sz w:val="18"/>
                  <w:u w:val="single"/>
                </w:rPr>
                <w:t>中华人民共和国企业所得税法</w:t>
              </w:r>
            </w:hyperlink>
            <w:r w:rsidRPr="0019365C">
              <w:rPr>
                <w:rFonts w:ascii="宋体" w:eastAsia="宋体" w:hAnsi="宋体" w:cs="宋体" w:hint="eastAsia"/>
                <w:color w:val="333333"/>
                <w:kern w:val="0"/>
                <w:sz w:val="18"/>
                <w:szCs w:val="18"/>
              </w:rPr>
              <w:t>》及其实施条例(以下简称企业所得税法)、《</w:t>
            </w:r>
            <w:hyperlink r:id="rId5" w:history="1">
              <w:r w:rsidRPr="0019365C">
                <w:rPr>
                  <w:rFonts w:ascii="宋体" w:eastAsia="宋体" w:hAnsi="宋体" w:cs="宋体" w:hint="eastAsia"/>
                  <w:color w:val="333333"/>
                  <w:kern w:val="0"/>
                  <w:sz w:val="18"/>
                  <w:u w:val="single"/>
                </w:rPr>
                <w:t>国务院办公厅转发发展改革委等部门关于加快推行合同能源管理促进节能服务产业发展意见的通知</w:t>
              </w:r>
            </w:hyperlink>
            <w:r w:rsidRPr="0019365C">
              <w:rPr>
                <w:rFonts w:ascii="宋体" w:eastAsia="宋体" w:hAnsi="宋体" w:cs="宋体" w:hint="eastAsia"/>
                <w:color w:val="333333"/>
                <w:kern w:val="0"/>
                <w:sz w:val="18"/>
                <w:szCs w:val="18"/>
              </w:rPr>
              <w:t>》(国办发〔2010〕25号)、《财政部 国家税务总局关于促进节能服务产业发展增值税、营业税和企业所得税政策问题的通知》(财税〔2010〕110号)和《</w:t>
            </w:r>
            <w:hyperlink r:id="rId6" w:history="1">
              <w:r w:rsidRPr="0019365C">
                <w:rPr>
                  <w:rFonts w:ascii="宋体" w:eastAsia="宋体" w:hAnsi="宋体" w:cs="宋体" w:hint="eastAsia"/>
                  <w:color w:val="333333"/>
                  <w:kern w:val="0"/>
                  <w:sz w:val="18"/>
                  <w:u w:val="single"/>
                </w:rPr>
                <w:t>国家税务总局关于进一步做好税收促进节能减排工作的通知</w:t>
              </w:r>
            </w:hyperlink>
            <w:r w:rsidRPr="0019365C">
              <w:rPr>
                <w:rFonts w:ascii="宋体" w:eastAsia="宋体" w:hAnsi="宋体" w:cs="宋体" w:hint="eastAsia"/>
                <w:color w:val="333333"/>
                <w:kern w:val="0"/>
                <w:sz w:val="18"/>
                <w:szCs w:val="18"/>
              </w:rPr>
              <w:t>》(国税函〔2010〕180号)的有关规定，现就落实合同能源管理项目企业所得税优惠政策有关征收管理问题公告如下：</w:t>
            </w:r>
            <w:r w:rsidRPr="0019365C">
              <w:rPr>
                <w:rFonts w:ascii="宋体" w:eastAsia="宋体" w:hAnsi="宋体" w:cs="宋体" w:hint="eastAsia"/>
                <w:color w:val="333333"/>
                <w:kern w:val="0"/>
                <w:sz w:val="18"/>
                <w:szCs w:val="18"/>
              </w:rPr>
              <w:br/>
              <w:t xml:space="preserve">　　一、对实施节能效益分享</w:t>
            </w:r>
            <w:proofErr w:type="gramStart"/>
            <w:r w:rsidRPr="0019365C">
              <w:rPr>
                <w:rFonts w:ascii="宋体" w:eastAsia="宋体" w:hAnsi="宋体" w:cs="宋体" w:hint="eastAsia"/>
                <w:color w:val="333333"/>
                <w:kern w:val="0"/>
                <w:sz w:val="18"/>
                <w:szCs w:val="18"/>
              </w:rPr>
              <w:t>型合同</w:t>
            </w:r>
            <w:proofErr w:type="gramEnd"/>
            <w:r w:rsidRPr="0019365C">
              <w:rPr>
                <w:rFonts w:ascii="宋体" w:eastAsia="宋体" w:hAnsi="宋体" w:cs="宋体" w:hint="eastAsia"/>
                <w:color w:val="333333"/>
                <w:kern w:val="0"/>
                <w:sz w:val="18"/>
                <w:szCs w:val="18"/>
              </w:rPr>
              <w:t>能源管理项目(以下简称项目)的节能服务企业，凡实行查账征收所得税的居民企业并符合企业所得税法和本公告有关规定的，该项目可享受财税〔2010〕110号规定的企业所得税“三免三减半”优惠政策。如节能服务企业的分享</w:t>
            </w:r>
            <w:proofErr w:type="gramStart"/>
            <w:r w:rsidRPr="0019365C">
              <w:rPr>
                <w:rFonts w:ascii="宋体" w:eastAsia="宋体" w:hAnsi="宋体" w:cs="宋体" w:hint="eastAsia"/>
                <w:color w:val="333333"/>
                <w:kern w:val="0"/>
                <w:sz w:val="18"/>
                <w:szCs w:val="18"/>
              </w:rPr>
              <w:t>型合同</w:t>
            </w:r>
            <w:proofErr w:type="gramEnd"/>
            <w:r w:rsidRPr="0019365C">
              <w:rPr>
                <w:rFonts w:ascii="宋体" w:eastAsia="宋体" w:hAnsi="宋体" w:cs="宋体" w:hint="eastAsia"/>
                <w:color w:val="333333"/>
                <w:kern w:val="0"/>
                <w:sz w:val="18"/>
                <w:szCs w:val="18"/>
              </w:rPr>
              <w:t>约定的效益分享期短于6年的，按实际分享期享受优惠。</w:t>
            </w:r>
            <w:r w:rsidRPr="0019365C">
              <w:rPr>
                <w:rFonts w:ascii="宋体" w:eastAsia="宋体" w:hAnsi="宋体" w:cs="宋体" w:hint="eastAsia"/>
                <w:color w:val="333333"/>
                <w:kern w:val="0"/>
                <w:sz w:val="18"/>
                <w:szCs w:val="18"/>
              </w:rPr>
              <w:br/>
              <w:t xml:space="preserve">　　二、节能服务企业享受“三免三减半”项目的优惠期限，应连续计算。对在优惠期限内转让所享受优惠的项目给其他符合条件的节能服务企业，受让企业承续经营该项目的，可</w:t>
            </w:r>
            <w:proofErr w:type="gramStart"/>
            <w:r w:rsidRPr="0019365C">
              <w:rPr>
                <w:rFonts w:ascii="宋体" w:eastAsia="宋体" w:hAnsi="宋体" w:cs="宋体" w:hint="eastAsia"/>
                <w:color w:val="333333"/>
                <w:kern w:val="0"/>
                <w:sz w:val="18"/>
                <w:szCs w:val="18"/>
              </w:rPr>
              <w:t>自项目</w:t>
            </w:r>
            <w:proofErr w:type="gramEnd"/>
            <w:r w:rsidRPr="0019365C">
              <w:rPr>
                <w:rFonts w:ascii="宋体" w:eastAsia="宋体" w:hAnsi="宋体" w:cs="宋体" w:hint="eastAsia"/>
                <w:color w:val="333333"/>
                <w:kern w:val="0"/>
                <w:sz w:val="18"/>
                <w:szCs w:val="18"/>
              </w:rPr>
              <w:t>受让之日</w:t>
            </w:r>
            <w:r w:rsidRPr="0019365C">
              <w:rPr>
                <w:rFonts w:ascii="宋体" w:eastAsia="宋体" w:hAnsi="宋体" w:cs="宋体" w:hint="eastAsia"/>
                <w:color w:val="333333"/>
                <w:kern w:val="0"/>
                <w:sz w:val="18"/>
                <w:szCs w:val="18"/>
              </w:rPr>
              <w:lastRenderedPageBreak/>
              <w:t>起，在剩余期限内享受规定的优惠;优惠期限届满后转让的，受让企业不得就该项目重复享受优惠。</w:t>
            </w:r>
            <w:r w:rsidRPr="0019365C">
              <w:rPr>
                <w:rFonts w:ascii="宋体" w:eastAsia="宋体" w:hAnsi="宋体" w:cs="宋体" w:hint="eastAsia"/>
                <w:color w:val="333333"/>
                <w:kern w:val="0"/>
                <w:sz w:val="18"/>
                <w:szCs w:val="18"/>
              </w:rPr>
              <w:br/>
              <w:t xml:space="preserve">　　三、节能服务企业投资项目所发生的支出，应按税法规定作资本化或费用化处理。形成的固定资产或无形资产，应按合同约定的效益分享期计提折旧或摊销。</w:t>
            </w:r>
            <w:r w:rsidRPr="0019365C">
              <w:rPr>
                <w:rFonts w:ascii="宋体" w:eastAsia="宋体" w:hAnsi="宋体" w:cs="宋体" w:hint="eastAsia"/>
                <w:color w:val="333333"/>
                <w:kern w:val="0"/>
                <w:sz w:val="18"/>
                <w:szCs w:val="18"/>
              </w:rPr>
              <w:br/>
              <w:t xml:space="preserve">　　节能服务企业应分别核算各项目的成本费用支出额。对在合同约定的效益分享期内发生的期间费用划分不清的，应合</w:t>
            </w:r>
            <w:proofErr w:type="gramStart"/>
            <w:r w:rsidRPr="0019365C">
              <w:rPr>
                <w:rFonts w:ascii="宋体" w:eastAsia="宋体" w:hAnsi="宋体" w:cs="宋体" w:hint="eastAsia"/>
                <w:color w:val="333333"/>
                <w:kern w:val="0"/>
                <w:sz w:val="18"/>
                <w:szCs w:val="18"/>
              </w:rPr>
              <w:t>理进行</w:t>
            </w:r>
            <w:proofErr w:type="gramEnd"/>
            <w:r w:rsidRPr="0019365C">
              <w:rPr>
                <w:rFonts w:ascii="宋体" w:eastAsia="宋体" w:hAnsi="宋体" w:cs="宋体" w:hint="eastAsia"/>
                <w:color w:val="333333"/>
                <w:kern w:val="0"/>
                <w:sz w:val="18"/>
                <w:szCs w:val="18"/>
              </w:rPr>
              <w:t>分摊，期间费用的分摊应按照项目投资额和销售(营业)收入额两个因素计算分摊比例，两个因素的权重各为50% 。</w:t>
            </w:r>
            <w:r w:rsidRPr="0019365C">
              <w:rPr>
                <w:rFonts w:ascii="宋体" w:eastAsia="宋体" w:hAnsi="宋体" w:cs="宋体" w:hint="eastAsia"/>
                <w:color w:val="333333"/>
                <w:kern w:val="0"/>
                <w:sz w:val="18"/>
                <w:szCs w:val="18"/>
              </w:rPr>
              <w:br/>
              <w:t xml:space="preserve">　　四、节能服务企业、节能效益分享型能源管理合同和合同能源管理项目应符合财税〔2010〕110号第二条第(三)项所规定的条件。</w:t>
            </w:r>
            <w:r w:rsidRPr="0019365C">
              <w:rPr>
                <w:rFonts w:ascii="宋体" w:eastAsia="宋体" w:hAnsi="宋体" w:cs="宋体" w:hint="eastAsia"/>
                <w:color w:val="333333"/>
                <w:kern w:val="0"/>
                <w:sz w:val="18"/>
                <w:szCs w:val="18"/>
              </w:rPr>
              <w:br/>
              <w:t xml:space="preserve">　　五、享受企业所得税优惠政策的项目应属于《财政部 国家税务总局 国家发展改革委关于公布环境保护节能节水项目企业所得税优惠目录(试行)的通知》(财税〔2009〕166号)规定的节能减排技术改造项目，包括余热余压利用、绿色照明等节能效益分享</w:t>
            </w:r>
            <w:proofErr w:type="gramStart"/>
            <w:r w:rsidRPr="0019365C">
              <w:rPr>
                <w:rFonts w:ascii="宋体" w:eastAsia="宋体" w:hAnsi="宋体" w:cs="宋体" w:hint="eastAsia"/>
                <w:color w:val="333333"/>
                <w:kern w:val="0"/>
                <w:sz w:val="18"/>
                <w:szCs w:val="18"/>
              </w:rPr>
              <w:t>型合同</w:t>
            </w:r>
            <w:proofErr w:type="gramEnd"/>
            <w:r w:rsidRPr="0019365C">
              <w:rPr>
                <w:rFonts w:ascii="宋体" w:eastAsia="宋体" w:hAnsi="宋体" w:cs="宋体" w:hint="eastAsia"/>
                <w:color w:val="333333"/>
                <w:kern w:val="0"/>
                <w:sz w:val="18"/>
                <w:szCs w:val="18"/>
              </w:rPr>
              <w:t>能源管理项目。</w:t>
            </w:r>
            <w:r w:rsidRPr="0019365C">
              <w:rPr>
                <w:rFonts w:ascii="宋体" w:eastAsia="宋体" w:hAnsi="宋体" w:cs="宋体" w:hint="eastAsia"/>
                <w:color w:val="333333"/>
                <w:kern w:val="0"/>
                <w:sz w:val="18"/>
                <w:szCs w:val="18"/>
              </w:rPr>
              <w:br/>
              <w:t xml:space="preserve">　　六、合同能源管理项目优惠实行事前备案管理。节能服务企业享受合同能源管理项目企业所得税优惠的，应向主管税务机关备案。涉及多个项目优惠的，应按各项目分别进行备案。节能服务企业应在项目取得第一笔收入的次年4个月内，完成项目享受优惠备案。办理备案手续时需提供以下资料：</w:t>
            </w:r>
            <w:r w:rsidRPr="0019365C">
              <w:rPr>
                <w:rFonts w:ascii="宋体" w:eastAsia="宋体" w:hAnsi="宋体" w:cs="宋体" w:hint="eastAsia"/>
                <w:color w:val="333333"/>
                <w:kern w:val="0"/>
                <w:sz w:val="18"/>
                <w:szCs w:val="18"/>
              </w:rPr>
              <w:br/>
              <w:t xml:space="preserve">　　(</w:t>
            </w:r>
            <w:proofErr w:type="gramStart"/>
            <w:r w:rsidRPr="0019365C">
              <w:rPr>
                <w:rFonts w:ascii="宋体" w:eastAsia="宋体" w:hAnsi="宋体" w:cs="宋体" w:hint="eastAsia"/>
                <w:color w:val="333333"/>
                <w:kern w:val="0"/>
                <w:sz w:val="18"/>
                <w:szCs w:val="18"/>
              </w:rPr>
              <w:t>一</w:t>
            </w:r>
            <w:proofErr w:type="gramEnd"/>
            <w:r w:rsidRPr="0019365C">
              <w:rPr>
                <w:rFonts w:ascii="宋体" w:eastAsia="宋体" w:hAnsi="宋体" w:cs="宋体" w:hint="eastAsia"/>
                <w:color w:val="333333"/>
                <w:kern w:val="0"/>
                <w:sz w:val="18"/>
                <w:szCs w:val="18"/>
              </w:rPr>
              <w:t>)减免税备案申请;</w:t>
            </w:r>
            <w:r w:rsidRPr="0019365C">
              <w:rPr>
                <w:rFonts w:ascii="宋体" w:eastAsia="宋体" w:hAnsi="宋体" w:cs="宋体" w:hint="eastAsia"/>
                <w:color w:val="333333"/>
                <w:kern w:val="0"/>
                <w:sz w:val="18"/>
                <w:szCs w:val="18"/>
              </w:rPr>
              <w:br/>
              <w:t xml:space="preserve">　　(二)能源管理合同复印件;</w:t>
            </w:r>
            <w:r w:rsidRPr="0019365C">
              <w:rPr>
                <w:rFonts w:ascii="宋体" w:eastAsia="宋体" w:hAnsi="宋体" w:cs="宋体" w:hint="eastAsia"/>
                <w:color w:val="333333"/>
                <w:kern w:val="0"/>
                <w:sz w:val="18"/>
                <w:szCs w:val="18"/>
              </w:rPr>
              <w:br/>
            </w:r>
            <w:r w:rsidRPr="0019365C">
              <w:rPr>
                <w:rFonts w:ascii="宋体" w:eastAsia="宋体" w:hAnsi="宋体" w:cs="宋体" w:hint="eastAsia"/>
                <w:color w:val="333333"/>
                <w:kern w:val="0"/>
                <w:sz w:val="18"/>
                <w:szCs w:val="18"/>
              </w:rPr>
              <w:lastRenderedPageBreak/>
              <w:t xml:space="preserve">　　(三) 国家发展改革委、财政部公布的第三方机构出具的《合同能源管理项目情况确认表》(附件1)，或者政府节能主管部门出具的合同能源管理项目确认意见;</w:t>
            </w:r>
            <w:r w:rsidRPr="0019365C">
              <w:rPr>
                <w:rFonts w:ascii="宋体" w:eastAsia="宋体" w:hAnsi="宋体" w:cs="宋体" w:hint="eastAsia"/>
                <w:color w:val="333333"/>
                <w:kern w:val="0"/>
                <w:sz w:val="18"/>
                <w:szCs w:val="18"/>
              </w:rPr>
              <w:br/>
              <w:t xml:space="preserve">　　(四)《合同能源管理项目应纳税所得额计算表》(附件2);</w:t>
            </w:r>
            <w:r w:rsidRPr="0019365C">
              <w:rPr>
                <w:rFonts w:ascii="宋体" w:eastAsia="宋体" w:hAnsi="宋体" w:cs="宋体" w:hint="eastAsia"/>
                <w:color w:val="333333"/>
                <w:kern w:val="0"/>
                <w:sz w:val="18"/>
                <w:szCs w:val="18"/>
              </w:rPr>
              <w:br/>
              <w:t xml:space="preserve">　　(五)项目第一笔收入的发票复印件;</w:t>
            </w:r>
            <w:r w:rsidRPr="0019365C">
              <w:rPr>
                <w:rFonts w:ascii="宋体" w:eastAsia="宋体" w:hAnsi="宋体" w:cs="宋体" w:hint="eastAsia"/>
                <w:color w:val="333333"/>
                <w:kern w:val="0"/>
                <w:sz w:val="18"/>
                <w:szCs w:val="18"/>
              </w:rPr>
              <w:br/>
              <w:t xml:space="preserve">　　(六)合同能源管理项目发生转让的，受让节能服务企业除提供上述材料外，还需提供项目转让合同、项目原享受优惠的备案文件。</w:t>
            </w:r>
            <w:r w:rsidRPr="0019365C">
              <w:rPr>
                <w:rFonts w:ascii="宋体" w:eastAsia="宋体" w:hAnsi="宋体" w:cs="宋体" w:hint="eastAsia"/>
                <w:color w:val="333333"/>
                <w:kern w:val="0"/>
                <w:sz w:val="18"/>
                <w:szCs w:val="18"/>
              </w:rPr>
              <w:br/>
              <w:t xml:space="preserve">　　七、企业享受优惠条件发生变化的，应当自发生变化之日起15日内向主管税务机关书面报告。如不再符合享受优惠条件的，应停止享受优惠，并依法缴纳企业所得税。对节能服务企业采取虚假手段获取税收优惠的、享受优惠条件发生变化而未及时向主管税务机关报告的以及未按本公告规定报送备案资料而自行减免税的，主管税务机关应按照税收征管法等有关规定进行处理。税务部门应设立节能服务企业项目管理台账和统计制度，并会同节能主管部门建立监管机制。</w:t>
            </w:r>
            <w:r w:rsidRPr="0019365C">
              <w:rPr>
                <w:rFonts w:ascii="宋体" w:eastAsia="宋体" w:hAnsi="宋体" w:cs="宋体" w:hint="eastAsia"/>
                <w:color w:val="333333"/>
                <w:kern w:val="0"/>
                <w:sz w:val="18"/>
                <w:szCs w:val="18"/>
              </w:rPr>
              <w:br/>
              <w:t xml:space="preserve">　　八、合同能源管理项目确认由国家发展改革委、财政部公布的第三方节能量审核机构负责，并出具《合同能源管理项目情况确认表》，或者由政府节能主管部门出具合同能源管理项目确认意见。第三方机构在合同能源管理项目确认过程中应严格按照国家有关要求认真审核把关，确保审核结果客观、真实。对在审核过程中把关不严、弄虚作假的第三方机构，一经查实，将取消其审核资质，并按相关法律规定追究责任。</w:t>
            </w:r>
            <w:r w:rsidRPr="0019365C">
              <w:rPr>
                <w:rFonts w:ascii="宋体" w:eastAsia="宋体" w:hAnsi="宋体" w:cs="宋体" w:hint="eastAsia"/>
                <w:color w:val="333333"/>
                <w:kern w:val="0"/>
                <w:sz w:val="18"/>
                <w:szCs w:val="18"/>
              </w:rPr>
              <w:br/>
              <w:t xml:space="preserve">　　九、本公告自2013年1月1日起施行。本公告发布前，已按有关规定享受税收优惠政策的，仍</w:t>
            </w:r>
            <w:r w:rsidRPr="0019365C">
              <w:rPr>
                <w:rFonts w:ascii="宋体" w:eastAsia="宋体" w:hAnsi="宋体" w:cs="宋体" w:hint="eastAsia"/>
                <w:color w:val="333333"/>
                <w:kern w:val="0"/>
                <w:sz w:val="18"/>
                <w:szCs w:val="18"/>
              </w:rPr>
              <w:lastRenderedPageBreak/>
              <w:t>按原规定继续执行;尚未享受的，按本公告规定执行。</w:t>
            </w:r>
            <w:r w:rsidRPr="0019365C">
              <w:rPr>
                <w:rFonts w:ascii="宋体" w:eastAsia="宋体" w:hAnsi="宋体" w:cs="宋体" w:hint="eastAsia"/>
                <w:color w:val="333333"/>
                <w:kern w:val="0"/>
                <w:sz w:val="18"/>
                <w:szCs w:val="18"/>
              </w:rPr>
              <w:br/>
              <w:t xml:space="preserve">　　特此公告。</w:t>
            </w:r>
            <w:r w:rsidRPr="0019365C">
              <w:rPr>
                <w:rFonts w:ascii="????" w:eastAsia="宋体" w:hAnsi="????" w:cs="宋体"/>
                <w:color w:val="333333"/>
                <w:kern w:val="0"/>
                <w:sz w:val="24"/>
                <w:szCs w:val="24"/>
              </w:rPr>
              <w:t xml:space="preserve"> </w:t>
            </w:r>
          </w:p>
          <w:p w:rsidR="0019365C" w:rsidRPr="0019365C" w:rsidRDefault="0019365C" w:rsidP="0019365C">
            <w:pPr>
              <w:widowControl/>
              <w:spacing w:before="100" w:beforeAutospacing="1" w:after="100" w:afterAutospacing="1" w:line="600" w:lineRule="auto"/>
              <w:jc w:val="left"/>
              <w:rPr>
                <w:rFonts w:ascii="????" w:eastAsia="宋体" w:hAnsi="????" w:cs="宋体"/>
                <w:color w:val="333333"/>
                <w:kern w:val="0"/>
                <w:sz w:val="24"/>
                <w:szCs w:val="24"/>
              </w:rPr>
            </w:pPr>
            <w:r w:rsidRPr="0019365C">
              <w:rPr>
                <w:rFonts w:ascii="宋体" w:eastAsia="宋体" w:hAnsi="宋体" w:cs="宋体" w:hint="eastAsia"/>
                <w:color w:val="333333"/>
                <w:kern w:val="0"/>
                <w:sz w:val="18"/>
                <w:szCs w:val="18"/>
              </w:rPr>
              <w:t xml:space="preserve">　　附件: 1.合同能源管理项目情况确认表</w:t>
            </w:r>
            <w:r w:rsidRPr="0019365C">
              <w:rPr>
                <w:rFonts w:ascii="宋体" w:eastAsia="宋体" w:hAnsi="宋体" w:cs="宋体" w:hint="eastAsia"/>
                <w:color w:val="333333"/>
                <w:kern w:val="0"/>
                <w:sz w:val="18"/>
                <w:szCs w:val="18"/>
              </w:rPr>
              <w:br/>
              <w:t xml:space="preserve">　　2.合同能源管理项目应纳税所得额计算表</w:t>
            </w:r>
          </w:p>
        </w:tc>
      </w:tr>
    </w:tbl>
    <w:p w:rsidR="00FC2251" w:rsidRPr="0019365C" w:rsidRDefault="00FC2251">
      <w:pPr>
        <w:rPr>
          <w:rFonts w:hint="eastAsia"/>
        </w:rPr>
      </w:pPr>
    </w:p>
    <w:sectPr w:rsidR="00FC2251" w:rsidRPr="0019365C" w:rsidSect="00FC22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365C"/>
    <w:rsid w:val="0019365C"/>
    <w:rsid w:val="00322736"/>
    <w:rsid w:val="00FC2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51"/>
    <w:pPr>
      <w:widowControl w:val="0"/>
      <w:jc w:val="both"/>
    </w:pPr>
  </w:style>
  <w:style w:type="paragraph" w:styleId="3">
    <w:name w:val="heading 3"/>
    <w:basedOn w:val="a"/>
    <w:link w:val="3Char"/>
    <w:uiPriority w:val="9"/>
    <w:qFormat/>
    <w:rsid w:val="0019365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9365C"/>
    <w:rPr>
      <w:rFonts w:ascii="宋体" w:eastAsia="宋体" w:hAnsi="宋体" w:cs="宋体"/>
      <w:b/>
      <w:bCs/>
      <w:kern w:val="0"/>
      <w:sz w:val="27"/>
      <w:szCs w:val="27"/>
    </w:rPr>
  </w:style>
  <w:style w:type="character" w:styleId="a3">
    <w:name w:val="Hyperlink"/>
    <w:basedOn w:val="a0"/>
    <w:uiPriority w:val="99"/>
    <w:semiHidden/>
    <w:unhideWhenUsed/>
    <w:rsid w:val="0019365C"/>
    <w:rPr>
      <w:strike w:val="0"/>
      <w:dstrike w:val="0"/>
      <w:color w:val="333333"/>
      <w:sz w:val="18"/>
      <w:szCs w:val="18"/>
      <w:u w:val="none"/>
      <w:effect w:val="none"/>
    </w:rPr>
  </w:style>
  <w:style w:type="paragraph" w:styleId="a4">
    <w:name w:val="Normal (Web)"/>
    <w:basedOn w:val="a"/>
    <w:uiPriority w:val="99"/>
    <w:unhideWhenUsed/>
    <w:rsid w:val="001936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8099306">
      <w:bodyDiv w:val="1"/>
      <w:marLeft w:val="0"/>
      <w:marRight w:val="0"/>
      <w:marTop w:val="0"/>
      <w:marBottom w:val="0"/>
      <w:divBdr>
        <w:top w:val="none" w:sz="0" w:space="0" w:color="auto"/>
        <w:left w:val="none" w:sz="0" w:space="0" w:color="auto"/>
        <w:bottom w:val="none" w:sz="0" w:space="0" w:color="auto"/>
        <w:right w:val="none" w:sz="0" w:space="0" w:color="auto"/>
      </w:divBdr>
      <w:divsChild>
        <w:div w:id="2006517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etopen('F0000000000129022','14','1');" TargetMode="External"/><Relationship Id="rId5" Type="http://schemas.openxmlformats.org/officeDocument/2006/relationships/hyperlink" Target="javascript:detopen('F0000000000129016','14','1');" TargetMode="External"/><Relationship Id="rId4" Type="http://schemas.openxmlformats.org/officeDocument/2006/relationships/hyperlink" Target="javascript:detopen('F0000000000125320','14','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317</Words>
  <Characters>1807</Characters>
  <Application>Microsoft Office Word</Application>
  <DocSecurity>0</DocSecurity>
  <Lines>15</Lines>
  <Paragraphs>4</Paragraphs>
  <ScaleCrop>false</ScaleCrop>
  <Company>微软中国</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2014-04-13T07:12:00Z</dcterms:created>
  <dcterms:modified xsi:type="dcterms:W3CDTF">2014-04-13T07:13:00Z</dcterms:modified>
</cp:coreProperties>
</file>